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331"/>
        <w:tblW w:w="0" w:type="auto"/>
        <w:tblLook w:val="04A0" w:firstRow="1" w:lastRow="0" w:firstColumn="1" w:lastColumn="0" w:noHBand="0" w:noVBand="1"/>
      </w:tblPr>
      <w:tblGrid>
        <w:gridCol w:w="9738"/>
        <w:gridCol w:w="1278"/>
      </w:tblGrid>
      <w:tr w:rsidR="003363CB" w:rsidRPr="008E6C97" w:rsidTr="00AE7C98">
        <w:tc>
          <w:tcPr>
            <w:tcW w:w="9738" w:type="dxa"/>
            <w:shd w:val="pct12" w:color="auto" w:fill="auto"/>
          </w:tcPr>
          <w:p w:rsidR="003363CB" w:rsidRDefault="003363CB" w:rsidP="00AE7C98">
            <w:pPr>
              <w:jc w:val="center"/>
              <w:rPr>
                <w:rFonts w:ascii="Century Gothic" w:hAnsi="Century Gothic"/>
                <w:b/>
                <w:sz w:val="20"/>
                <w:szCs w:val="20"/>
              </w:rPr>
            </w:pPr>
            <w:bookmarkStart w:id="0" w:name="_GoBack"/>
            <w:bookmarkEnd w:id="0"/>
            <w:r>
              <w:rPr>
                <w:rFonts w:ascii="Century Gothic" w:hAnsi="Century Gothic"/>
                <w:b/>
                <w:sz w:val="20"/>
                <w:szCs w:val="20"/>
              </w:rPr>
              <w:t>Functional Assessment of Behavior Clinical Review Tool</w:t>
            </w:r>
          </w:p>
          <w:p w:rsidR="003363CB" w:rsidRPr="008E6C97" w:rsidRDefault="003363CB" w:rsidP="00AE7C98">
            <w:pPr>
              <w:jc w:val="center"/>
              <w:rPr>
                <w:rFonts w:ascii="Century Gothic" w:hAnsi="Century Gothic"/>
                <w:b/>
                <w:sz w:val="20"/>
                <w:szCs w:val="20"/>
              </w:rPr>
            </w:pPr>
          </w:p>
        </w:tc>
        <w:tc>
          <w:tcPr>
            <w:tcW w:w="1278" w:type="dxa"/>
            <w:shd w:val="pct12" w:color="auto" w:fill="auto"/>
          </w:tcPr>
          <w:p w:rsidR="003363CB" w:rsidRPr="008E6C97" w:rsidRDefault="003363CB" w:rsidP="00AE7C98">
            <w:pPr>
              <w:jc w:val="center"/>
              <w:rPr>
                <w:rFonts w:ascii="Century Gothic" w:hAnsi="Century Gothic"/>
                <w:b/>
                <w:sz w:val="20"/>
                <w:szCs w:val="20"/>
              </w:rPr>
            </w:pPr>
            <w:r w:rsidRPr="008E6C97">
              <w:rPr>
                <w:rFonts w:ascii="Century Gothic" w:hAnsi="Century Gothic"/>
                <w:b/>
                <w:sz w:val="20"/>
                <w:szCs w:val="20"/>
              </w:rPr>
              <w:t>Present</w:t>
            </w:r>
          </w:p>
        </w:tc>
      </w:tr>
      <w:tr w:rsidR="003363CB" w:rsidRPr="00D151BD" w:rsidTr="00AE7C98">
        <w:tc>
          <w:tcPr>
            <w:tcW w:w="9738" w:type="dxa"/>
          </w:tcPr>
          <w:p w:rsidR="003363CB" w:rsidRPr="006A49EE" w:rsidRDefault="006A49EE" w:rsidP="00AE7C98">
            <w:pPr>
              <w:rPr>
                <w:rFonts w:ascii="Century Gothic" w:hAnsi="Century Gothic"/>
                <w:sz w:val="20"/>
                <w:szCs w:val="20"/>
              </w:rPr>
            </w:pPr>
            <w:r>
              <w:rPr>
                <w:rFonts w:ascii="Century Gothic" w:hAnsi="Century Gothic"/>
                <w:sz w:val="20"/>
                <w:szCs w:val="20"/>
              </w:rPr>
              <w:t xml:space="preserve">1) </w:t>
            </w:r>
            <w:r w:rsidR="00852493" w:rsidRPr="006A49EE">
              <w:rPr>
                <w:rFonts w:ascii="Century Gothic" w:hAnsi="Century Gothic"/>
                <w:sz w:val="20"/>
                <w:szCs w:val="20"/>
              </w:rPr>
              <w:t xml:space="preserve">The Behavior Analyst has conducted the assessment prior to making recommendations or developing a behavior </w:t>
            </w:r>
            <w:r w:rsidR="009323BA" w:rsidRPr="006A49EE">
              <w:rPr>
                <w:rFonts w:ascii="Century Gothic" w:hAnsi="Century Gothic"/>
                <w:sz w:val="20"/>
                <w:szCs w:val="20"/>
              </w:rPr>
              <w:t>change program</w:t>
            </w:r>
            <w:r>
              <w:rPr>
                <w:rFonts w:ascii="Century Gothic" w:hAnsi="Century Gothic"/>
                <w:sz w:val="20"/>
                <w:szCs w:val="20"/>
              </w:rPr>
              <w:t xml:space="preserve"> (</w:t>
            </w:r>
            <w:r w:rsidRPr="006A49EE">
              <w:rPr>
                <w:rFonts w:ascii="Century Gothic" w:hAnsi="Century Gothic"/>
                <w:sz w:val="20"/>
                <w:szCs w:val="20"/>
              </w:rPr>
              <w:t>3.01a</w:t>
            </w:r>
            <w:r>
              <w:rPr>
                <w:rFonts w:ascii="Century Gothic" w:hAnsi="Century Gothic"/>
                <w:sz w:val="20"/>
                <w:szCs w:val="20"/>
              </w:rPr>
              <w:t>)</w:t>
            </w:r>
          </w:p>
          <w:p w:rsidR="009323BA" w:rsidRPr="008E6C97" w:rsidRDefault="009323BA" w:rsidP="00AE7C98">
            <w:pPr>
              <w:rPr>
                <w:rFonts w:ascii="Century Gothic" w:hAnsi="Century Gothic"/>
                <w:sz w:val="20"/>
                <w:szCs w:val="20"/>
              </w:rPr>
            </w:pPr>
          </w:p>
        </w:tc>
        <w:tc>
          <w:tcPr>
            <w:tcW w:w="1278" w:type="dxa"/>
          </w:tcPr>
          <w:p w:rsidR="003363CB" w:rsidRDefault="003363CB" w:rsidP="00AE7C98">
            <w:pPr>
              <w:pStyle w:val="ListParagraph"/>
              <w:numPr>
                <w:ilvl w:val="0"/>
                <w:numId w:val="3"/>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3363CB" w:rsidRPr="00D151BD" w:rsidRDefault="003363CB" w:rsidP="00AE7C98">
            <w:pPr>
              <w:ind w:left="60"/>
              <w:jc w:val="center"/>
              <w:rPr>
                <w:rFonts w:ascii="Century Gothic" w:hAnsi="Century Gothic"/>
                <w:sz w:val="20"/>
                <w:szCs w:val="20"/>
              </w:rPr>
            </w:pPr>
            <w:r>
              <w:rPr>
                <w:rFonts w:ascii="Century Gothic" w:hAnsi="Century Gothic"/>
                <w:sz w:val="20"/>
                <w:szCs w:val="20"/>
              </w:rPr>
              <w:t>NA</w:t>
            </w:r>
          </w:p>
        </w:tc>
      </w:tr>
      <w:tr w:rsidR="003363CB" w:rsidRPr="00D151BD" w:rsidTr="00AE7C98">
        <w:tc>
          <w:tcPr>
            <w:tcW w:w="9738" w:type="dxa"/>
          </w:tcPr>
          <w:p w:rsidR="003363CB" w:rsidRDefault="006A49EE" w:rsidP="00AE7C98">
            <w:pPr>
              <w:rPr>
                <w:rFonts w:ascii="Century Gothic" w:hAnsi="Century Gothic"/>
                <w:sz w:val="20"/>
                <w:szCs w:val="20"/>
              </w:rPr>
            </w:pPr>
            <w:r>
              <w:rPr>
                <w:rFonts w:ascii="Century Gothic" w:hAnsi="Century Gothic"/>
                <w:sz w:val="20"/>
                <w:szCs w:val="20"/>
              </w:rPr>
              <w:t xml:space="preserve">2) </w:t>
            </w:r>
            <w:r w:rsidR="009323BA">
              <w:rPr>
                <w:rFonts w:ascii="Century Gothic" w:hAnsi="Century Gothic"/>
                <w:sz w:val="20"/>
                <w:szCs w:val="20"/>
              </w:rPr>
              <w:t>At least one standardized assessment specific to the child’s needs and parent consent is used during the process</w:t>
            </w:r>
            <w:r>
              <w:rPr>
                <w:rFonts w:ascii="Century Gothic" w:hAnsi="Century Gothic"/>
                <w:sz w:val="20"/>
                <w:szCs w:val="20"/>
              </w:rPr>
              <w:t xml:space="preserve"> (</w:t>
            </w:r>
            <w:r w:rsidRPr="006A49EE">
              <w:rPr>
                <w:rFonts w:ascii="Century Gothic" w:hAnsi="Century Gothic"/>
                <w:sz w:val="20"/>
                <w:szCs w:val="20"/>
              </w:rPr>
              <w:t>3.01a</w:t>
            </w:r>
            <w:r>
              <w:rPr>
                <w:rFonts w:ascii="Century Gothic" w:hAnsi="Century Gothic"/>
                <w:sz w:val="20"/>
                <w:szCs w:val="20"/>
              </w:rPr>
              <w:t>)</w:t>
            </w:r>
          </w:p>
          <w:p w:rsidR="009323BA" w:rsidRPr="008E6C97" w:rsidRDefault="009323BA" w:rsidP="00AE7C98">
            <w:pPr>
              <w:rPr>
                <w:rFonts w:ascii="Century Gothic" w:hAnsi="Century Gothic"/>
                <w:sz w:val="20"/>
                <w:szCs w:val="20"/>
              </w:rPr>
            </w:pPr>
          </w:p>
        </w:tc>
        <w:tc>
          <w:tcPr>
            <w:tcW w:w="1278" w:type="dxa"/>
          </w:tcPr>
          <w:p w:rsidR="003363CB" w:rsidRDefault="003363CB" w:rsidP="00AE7C98">
            <w:pPr>
              <w:pStyle w:val="ListParagraph"/>
              <w:numPr>
                <w:ilvl w:val="0"/>
                <w:numId w:val="4"/>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3363CB" w:rsidRPr="00D151BD" w:rsidRDefault="003363CB" w:rsidP="00AE7C98">
            <w:pPr>
              <w:ind w:left="60"/>
              <w:jc w:val="center"/>
              <w:rPr>
                <w:rFonts w:ascii="Century Gothic" w:hAnsi="Century Gothic"/>
                <w:sz w:val="20"/>
                <w:szCs w:val="20"/>
              </w:rPr>
            </w:pPr>
            <w:r>
              <w:rPr>
                <w:rFonts w:ascii="Century Gothic" w:hAnsi="Century Gothic"/>
                <w:sz w:val="20"/>
                <w:szCs w:val="20"/>
              </w:rPr>
              <w:t>NA</w:t>
            </w:r>
          </w:p>
        </w:tc>
      </w:tr>
      <w:tr w:rsidR="003363CB" w:rsidRPr="00D151BD" w:rsidTr="00AE7C98">
        <w:tc>
          <w:tcPr>
            <w:tcW w:w="9738" w:type="dxa"/>
          </w:tcPr>
          <w:p w:rsidR="003363CB" w:rsidRPr="009323BA" w:rsidRDefault="006A49EE" w:rsidP="00AE7C98">
            <w:pPr>
              <w:rPr>
                <w:rFonts w:ascii="Century Gothic" w:hAnsi="Century Gothic"/>
                <w:sz w:val="20"/>
                <w:szCs w:val="20"/>
              </w:rPr>
            </w:pPr>
            <w:r>
              <w:rPr>
                <w:rFonts w:ascii="Century Gothic" w:hAnsi="Century Gothic"/>
                <w:sz w:val="20"/>
                <w:szCs w:val="20"/>
              </w:rPr>
              <w:t xml:space="preserve">3) </w:t>
            </w:r>
            <w:r w:rsidR="009323BA">
              <w:rPr>
                <w:rFonts w:ascii="Century Gothic" w:hAnsi="Century Gothic"/>
                <w:sz w:val="20"/>
                <w:szCs w:val="20"/>
              </w:rPr>
              <w:t>Behaviors targeted for reduction are precluded by a functional behavior assessment</w:t>
            </w:r>
            <w:r>
              <w:rPr>
                <w:rFonts w:ascii="Century Gothic" w:hAnsi="Century Gothic"/>
                <w:sz w:val="20"/>
                <w:szCs w:val="20"/>
              </w:rPr>
              <w:t xml:space="preserve"> (3.01a)</w:t>
            </w:r>
          </w:p>
        </w:tc>
        <w:tc>
          <w:tcPr>
            <w:tcW w:w="1278" w:type="dxa"/>
          </w:tcPr>
          <w:p w:rsidR="003363CB" w:rsidRDefault="003363CB" w:rsidP="00AE7C98">
            <w:pPr>
              <w:pStyle w:val="ListParagraph"/>
              <w:numPr>
                <w:ilvl w:val="0"/>
                <w:numId w:val="5"/>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3363CB" w:rsidRPr="00D151BD" w:rsidRDefault="003363CB" w:rsidP="00AE7C98">
            <w:pPr>
              <w:ind w:left="60"/>
              <w:jc w:val="center"/>
              <w:rPr>
                <w:rFonts w:ascii="Century Gothic" w:hAnsi="Century Gothic"/>
                <w:sz w:val="20"/>
                <w:szCs w:val="20"/>
              </w:rPr>
            </w:pPr>
            <w:r>
              <w:rPr>
                <w:rFonts w:ascii="Century Gothic" w:hAnsi="Century Gothic"/>
                <w:sz w:val="20"/>
                <w:szCs w:val="20"/>
              </w:rPr>
              <w:t>NA</w:t>
            </w:r>
          </w:p>
        </w:tc>
      </w:tr>
      <w:tr w:rsidR="003363CB" w:rsidRPr="00D151BD" w:rsidTr="00AE7C98">
        <w:tc>
          <w:tcPr>
            <w:tcW w:w="9738" w:type="dxa"/>
          </w:tcPr>
          <w:p w:rsidR="003363CB" w:rsidRDefault="006A49EE" w:rsidP="00AE7C98">
            <w:pPr>
              <w:rPr>
                <w:rFonts w:ascii="Century Gothic" w:hAnsi="Century Gothic"/>
                <w:sz w:val="20"/>
                <w:szCs w:val="20"/>
              </w:rPr>
            </w:pPr>
            <w:r>
              <w:rPr>
                <w:rFonts w:ascii="Century Gothic" w:hAnsi="Century Gothic"/>
                <w:sz w:val="20"/>
                <w:szCs w:val="20"/>
              </w:rPr>
              <w:t xml:space="preserve">4) </w:t>
            </w:r>
            <w:r w:rsidR="009323BA">
              <w:rPr>
                <w:rFonts w:ascii="Century Gothic" w:hAnsi="Century Gothic"/>
                <w:sz w:val="20"/>
                <w:szCs w:val="20"/>
              </w:rPr>
              <w:t>The Behavior Analyst has collected and graphically displayed their data through the use of behavior analytic conventions</w:t>
            </w:r>
            <w:r>
              <w:rPr>
                <w:rFonts w:ascii="Century Gothic" w:hAnsi="Century Gothic"/>
                <w:sz w:val="20"/>
                <w:szCs w:val="20"/>
              </w:rPr>
              <w:t xml:space="preserve"> (3.01b)</w:t>
            </w:r>
          </w:p>
          <w:p w:rsidR="009323BA" w:rsidRPr="009323BA" w:rsidRDefault="009323BA" w:rsidP="00AE7C98">
            <w:pPr>
              <w:rPr>
                <w:rFonts w:ascii="Century Gothic" w:hAnsi="Century Gothic"/>
                <w:sz w:val="20"/>
                <w:szCs w:val="20"/>
              </w:rPr>
            </w:pPr>
          </w:p>
        </w:tc>
        <w:tc>
          <w:tcPr>
            <w:tcW w:w="1278" w:type="dxa"/>
          </w:tcPr>
          <w:p w:rsidR="003363CB" w:rsidRDefault="003363CB" w:rsidP="00AE7C98">
            <w:pPr>
              <w:pStyle w:val="ListParagraph"/>
              <w:numPr>
                <w:ilvl w:val="0"/>
                <w:numId w:val="6"/>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3363CB" w:rsidRPr="00D151BD" w:rsidRDefault="003363CB" w:rsidP="00AE7C98">
            <w:pPr>
              <w:ind w:left="60"/>
              <w:jc w:val="center"/>
              <w:rPr>
                <w:rFonts w:ascii="Century Gothic" w:hAnsi="Century Gothic"/>
                <w:sz w:val="20"/>
                <w:szCs w:val="20"/>
              </w:rPr>
            </w:pPr>
            <w:r>
              <w:rPr>
                <w:rFonts w:ascii="Century Gothic" w:hAnsi="Century Gothic"/>
                <w:sz w:val="20"/>
                <w:szCs w:val="20"/>
              </w:rPr>
              <w:t>NA</w:t>
            </w:r>
          </w:p>
        </w:tc>
      </w:tr>
      <w:tr w:rsidR="003363CB" w:rsidRPr="00D151BD" w:rsidTr="00AE7C98">
        <w:tc>
          <w:tcPr>
            <w:tcW w:w="9738" w:type="dxa"/>
          </w:tcPr>
          <w:p w:rsidR="003363CB" w:rsidRDefault="006A49EE" w:rsidP="00AE7C98">
            <w:pPr>
              <w:rPr>
                <w:rFonts w:ascii="Century Gothic" w:hAnsi="Century Gothic"/>
                <w:sz w:val="20"/>
                <w:szCs w:val="20"/>
              </w:rPr>
            </w:pPr>
            <w:r>
              <w:rPr>
                <w:rFonts w:ascii="Century Gothic" w:hAnsi="Century Gothic"/>
                <w:sz w:val="20"/>
                <w:szCs w:val="20"/>
              </w:rPr>
              <w:t xml:space="preserve">5) </w:t>
            </w:r>
            <w:r w:rsidR="009323BA">
              <w:rPr>
                <w:rFonts w:ascii="Century Gothic" w:hAnsi="Century Gothic"/>
                <w:sz w:val="20"/>
                <w:szCs w:val="20"/>
              </w:rPr>
              <w:t>The manner of graphing reflects the decisions and recommendations made for behavior-change program development</w:t>
            </w:r>
            <w:r>
              <w:rPr>
                <w:rFonts w:ascii="Century Gothic" w:hAnsi="Century Gothic"/>
                <w:sz w:val="20"/>
                <w:szCs w:val="20"/>
              </w:rPr>
              <w:t xml:space="preserve"> (3.01b)</w:t>
            </w:r>
          </w:p>
          <w:p w:rsidR="009323BA" w:rsidRPr="008E6C97" w:rsidRDefault="009323BA" w:rsidP="00AE7C98">
            <w:pPr>
              <w:rPr>
                <w:rFonts w:ascii="Century Gothic" w:hAnsi="Century Gothic"/>
                <w:sz w:val="20"/>
                <w:szCs w:val="20"/>
              </w:rPr>
            </w:pPr>
          </w:p>
        </w:tc>
        <w:tc>
          <w:tcPr>
            <w:tcW w:w="1278" w:type="dxa"/>
          </w:tcPr>
          <w:p w:rsidR="003363CB" w:rsidRDefault="003363CB" w:rsidP="00AE7C98">
            <w:pPr>
              <w:pStyle w:val="ListParagraph"/>
              <w:numPr>
                <w:ilvl w:val="0"/>
                <w:numId w:val="7"/>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3363CB" w:rsidRPr="00D151BD" w:rsidRDefault="003363CB" w:rsidP="00AE7C98">
            <w:pPr>
              <w:ind w:left="60"/>
              <w:jc w:val="center"/>
              <w:rPr>
                <w:rFonts w:ascii="Century Gothic" w:hAnsi="Century Gothic"/>
                <w:sz w:val="20"/>
                <w:szCs w:val="20"/>
              </w:rPr>
            </w:pPr>
            <w:r>
              <w:rPr>
                <w:rFonts w:ascii="Century Gothic" w:hAnsi="Century Gothic"/>
                <w:sz w:val="20"/>
                <w:szCs w:val="20"/>
              </w:rPr>
              <w:t>NA</w:t>
            </w:r>
          </w:p>
        </w:tc>
      </w:tr>
      <w:tr w:rsidR="003363CB" w:rsidRPr="00D151BD" w:rsidTr="00AE7C98">
        <w:tc>
          <w:tcPr>
            <w:tcW w:w="9738" w:type="dxa"/>
          </w:tcPr>
          <w:p w:rsidR="003363CB" w:rsidRDefault="006A49EE" w:rsidP="00AE7C98">
            <w:pPr>
              <w:rPr>
                <w:rFonts w:ascii="Century Gothic" w:hAnsi="Century Gothic"/>
                <w:sz w:val="20"/>
                <w:szCs w:val="20"/>
              </w:rPr>
            </w:pPr>
            <w:r>
              <w:rPr>
                <w:rFonts w:ascii="Century Gothic" w:hAnsi="Century Gothic"/>
                <w:sz w:val="20"/>
                <w:szCs w:val="20"/>
              </w:rPr>
              <w:t xml:space="preserve">6) </w:t>
            </w:r>
            <w:r w:rsidR="009323BA">
              <w:rPr>
                <w:rFonts w:ascii="Century Gothic" w:hAnsi="Century Gothic"/>
                <w:sz w:val="20"/>
                <w:szCs w:val="20"/>
              </w:rPr>
              <w:t>The Behavior Analyst has recommended seeking a medical consultation for any behavior that may be influenced by medical or biological variables</w:t>
            </w:r>
            <w:r>
              <w:rPr>
                <w:rFonts w:ascii="Century Gothic" w:hAnsi="Century Gothic"/>
                <w:sz w:val="20"/>
                <w:szCs w:val="20"/>
              </w:rPr>
              <w:t xml:space="preserve"> (3.02)</w:t>
            </w:r>
          </w:p>
          <w:p w:rsidR="009323BA" w:rsidRPr="009323BA" w:rsidRDefault="009323BA" w:rsidP="00AE7C98">
            <w:pPr>
              <w:rPr>
                <w:rFonts w:ascii="Century Gothic" w:hAnsi="Century Gothic"/>
                <w:sz w:val="20"/>
                <w:szCs w:val="20"/>
              </w:rPr>
            </w:pPr>
          </w:p>
        </w:tc>
        <w:tc>
          <w:tcPr>
            <w:tcW w:w="1278" w:type="dxa"/>
          </w:tcPr>
          <w:p w:rsidR="003363CB" w:rsidRDefault="003363CB" w:rsidP="00AE7C98">
            <w:pPr>
              <w:pStyle w:val="ListParagraph"/>
              <w:numPr>
                <w:ilvl w:val="0"/>
                <w:numId w:val="8"/>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3363CB" w:rsidRPr="00D151BD" w:rsidRDefault="003363CB" w:rsidP="00AE7C98">
            <w:pPr>
              <w:ind w:left="60"/>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NA</w:t>
            </w:r>
          </w:p>
        </w:tc>
      </w:tr>
      <w:tr w:rsidR="003363CB" w:rsidRPr="008E6C97" w:rsidTr="00AE7C98">
        <w:tc>
          <w:tcPr>
            <w:tcW w:w="9738" w:type="dxa"/>
          </w:tcPr>
          <w:p w:rsidR="003363CB" w:rsidRPr="008E6C97" w:rsidRDefault="006A49EE" w:rsidP="00AE7C98">
            <w:pPr>
              <w:rPr>
                <w:rFonts w:ascii="Century Gothic" w:hAnsi="Century Gothic"/>
                <w:sz w:val="20"/>
                <w:szCs w:val="20"/>
              </w:rPr>
            </w:pPr>
            <w:r>
              <w:rPr>
                <w:rFonts w:ascii="Century Gothic" w:hAnsi="Century Gothic"/>
                <w:sz w:val="20"/>
                <w:szCs w:val="20"/>
              </w:rPr>
              <w:t xml:space="preserve">7) </w:t>
            </w:r>
            <w:r w:rsidR="009323BA">
              <w:rPr>
                <w:rFonts w:ascii="Century Gothic" w:hAnsi="Century Gothic"/>
                <w:sz w:val="20"/>
                <w:szCs w:val="20"/>
              </w:rPr>
              <w:t xml:space="preserve">The FBA </w:t>
            </w:r>
            <w:r w:rsidR="003363CB" w:rsidRPr="008E6C97">
              <w:rPr>
                <w:rFonts w:ascii="Century Gothic" w:hAnsi="Century Gothic"/>
                <w:sz w:val="20"/>
                <w:szCs w:val="20"/>
              </w:rPr>
              <w:t>is unique does not contain plagiarized content from other professionals</w:t>
            </w:r>
          </w:p>
          <w:p w:rsidR="003363CB" w:rsidRPr="008E6C97" w:rsidRDefault="003363CB" w:rsidP="00AE7C98">
            <w:pPr>
              <w:rPr>
                <w:rFonts w:ascii="Century Gothic" w:hAnsi="Century Gothic"/>
                <w:sz w:val="20"/>
                <w:szCs w:val="20"/>
              </w:rPr>
            </w:pPr>
          </w:p>
        </w:tc>
        <w:tc>
          <w:tcPr>
            <w:tcW w:w="1278" w:type="dxa"/>
          </w:tcPr>
          <w:p w:rsidR="003363CB" w:rsidRDefault="003363CB" w:rsidP="00AE7C98">
            <w:pPr>
              <w:pStyle w:val="ListParagraph"/>
              <w:numPr>
                <w:ilvl w:val="0"/>
                <w:numId w:val="9"/>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3363CB" w:rsidRPr="008E6C97" w:rsidRDefault="003363CB" w:rsidP="00AE7C98">
            <w:pPr>
              <w:rPr>
                <w:rFonts w:ascii="Century Gothic" w:hAnsi="Century Gothic"/>
                <w:sz w:val="20"/>
                <w:szCs w:val="20"/>
              </w:rPr>
            </w:pPr>
            <w:r>
              <w:rPr>
                <w:rFonts w:ascii="Century Gothic" w:hAnsi="Century Gothic"/>
                <w:sz w:val="20"/>
                <w:szCs w:val="20"/>
              </w:rPr>
              <w:t xml:space="preserve">      NA</w:t>
            </w:r>
          </w:p>
        </w:tc>
      </w:tr>
      <w:tr w:rsidR="003363CB" w:rsidRPr="008E6C97" w:rsidTr="00AE7C98">
        <w:tc>
          <w:tcPr>
            <w:tcW w:w="9738" w:type="dxa"/>
          </w:tcPr>
          <w:p w:rsidR="003363CB" w:rsidRPr="008E6C97" w:rsidRDefault="006A49EE" w:rsidP="00AE7C98">
            <w:pPr>
              <w:rPr>
                <w:rFonts w:ascii="Century Gothic" w:hAnsi="Century Gothic"/>
                <w:sz w:val="20"/>
                <w:szCs w:val="20"/>
              </w:rPr>
            </w:pPr>
            <w:r>
              <w:rPr>
                <w:rFonts w:ascii="Century Gothic" w:hAnsi="Century Gothic"/>
                <w:sz w:val="20"/>
                <w:szCs w:val="20"/>
              </w:rPr>
              <w:t xml:space="preserve">8) </w:t>
            </w:r>
            <w:r w:rsidR="009323BA">
              <w:rPr>
                <w:rFonts w:ascii="Century Gothic" w:hAnsi="Century Gothic"/>
                <w:sz w:val="20"/>
                <w:szCs w:val="20"/>
              </w:rPr>
              <w:t>Prior to conducting the assessment, the Behavior Analyst has explained to the parent/child the procedure(s) to be used, who will participate, and how the resulting information will be used</w:t>
            </w:r>
            <w:r>
              <w:rPr>
                <w:rFonts w:ascii="Century Gothic" w:hAnsi="Century Gothic"/>
                <w:sz w:val="20"/>
                <w:szCs w:val="20"/>
              </w:rPr>
              <w:t xml:space="preserve"> (3.03a)</w:t>
            </w:r>
          </w:p>
          <w:p w:rsidR="003363CB" w:rsidRPr="008E6C97" w:rsidRDefault="003363CB" w:rsidP="00AE7C98">
            <w:pPr>
              <w:rPr>
                <w:rFonts w:ascii="Century Gothic" w:hAnsi="Century Gothic"/>
                <w:sz w:val="20"/>
                <w:szCs w:val="20"/>
              </w:rPr>
            </w:pPr>
          </w:p>
        </w:tc>
        <w:tc>
          <w:tcPr>
            <w:tcW w:w="1278" w:type="dxa"/>
          </w:tcPr>
          <w:p w:rsidR="003363CB" w:rsidRDefault="003363CB" w:rsidP="00AE7C98">
            <w:pPr>
              <w:pStyle w:val="ListParagraph"/>
              <w:numPr>
                <w:ilvl w:val="0"/>
                <w:numId w:val="10"/>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3363CB" w:rsidRPr="008E6C97" w:rsidRDefault="003363CB" w:rsidP="00AE7C98">
            <w:pPr>
              <w:rPr>
                <w:rFonts w:ascii="Century Gothic" w:hAnsi="Century Gothic"/>
                <w:sz w:val="20"/>
                <w:szCs w:val="20"/>
              </w:rPr>
            </w:pPr>
            <w:r>
              <w:rPr>
                <w:rFonts w:ascii="Century Gothic" w:hAnsi="Century Gothic"/>
                <w:sz w:val="20"/>
                <w:szCs w:val="20"/>
              </w:rPr>
              <w:t xml:space="preserve">      NA</w:t>
            </w:r>
          </w:p>
        </w:tc>
      </w:tr>
      <w:tr w:rsidR="009323BA" w:rsidRPr="008E6C97" w:rsidTr="00AE7C98">
        <w:tc>
          <w:tcPr>
            <w:tcW w:w="9738" w:type="dxa"/>
          </w:tcPr>
          <w:p w:rsidR="009323BA" w:rsidRPr="008E6C97" w:rsidRDefault="006A49EE" w:rsidP="00AE7C98">
            <w:pPr>
              <w:rPr>
                <w:rFonts w:ascii="Century Gothic" w:hAnsi="Century Gothic"/>
                <w:sz w:val="20"/>
                <w:szCs w:val="20"/>
              </w:rPr>
            </w:pPr>
            <w:r>
              <w:rPr>
                <w:rFonts w:ascii="Century Gothic" w:hAnsi="Century Gothic"/>
                <w:sz w:val="20"/>
                <w:szCs w:val="20"/>
              </w:rPr>
              <w:t xml:space="preserve">9) </w:t>
            </w:r>
            <w:r w:rsidR="009323BA" w:rsidRPr="008E6C97">
              <w:rPr>
                <w:rFonts w:ascii="Century Gothic" w:hAnsi="Century Gothic"/>
                <w:sz w:val="20"/>
                <w:szCs w:val="20"/>
              </w:rPr>
              <w:t xml:space="preserve">Written approval has been obtained by the Behavior Analyst indicating the child’s/parent </w:t>
            </w:r>
            <w:r w:rsidR="009323BA">
              <w:rPr>
                <w:rFonts w:ascii="Century Gothic" w:hAnsi="Century Gothic"/>
                <w:sz w:val="20"/>
                <w:szCs w:val="20"/>
              </w:rPr>
              <w:t>written approval of the assessment procedures before implementing them</w:t>
            </w:r>
            <w:r>
              <w:rPr>
                <w:rFonts w:ascii="Century Gothic" w:hAnsi="Century Gothic"/>
                <w:sz w:val="20"/>
                <w:szCs w:val="20"/>
              </w:rPr>
              <w:t xml:space="preserve"> (3.03b)</w:t>
            </w:r>
          </w:p>
          <w:p w:rsidR="009323BA" w:rsidRPr="008E6C97" w:rsidRDefault="009323BA" w:rsidP="00AE7C98">
            <w:pPr>
              <w:rPr>
                <w:rFonts w:ascii="Century Gothic" w:hAnsi="Century Gothic"/>
                <w:sz w:val="20"/>
                <w:szCs w:val="20"/>
              </w:rPr>
            </w:pPr>
          </w:p>
        </w:tc>
        <w:tc>
          <w:tcPr>
            <w:tcW w:w="1278" w:type="dxa"/>
          </w:tcPr>
          <w:p w:rsidR="009323BA" w:rsidRDefault="009323BA" w:rsidP="00AE7C98">
            <w:pPr>
              <w:pStyle w:val="ListParagraph"/>
              <w:numPr>
                <w:ilvl w:val="0"/>
                <w:numId w:val="18"/>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9323BA" w:rsidRPr="008E6C97" w:rsidRDefault="009323BA" w:rsidP="00AE7C98">
            <w:pPr>
              <w:rPr>
                <w:rFonts w:ascii="Century Gothic" w:hAnsi="Century Gothic"/>
                <w:sz w:val="20"/>
                <w:szCs w:val="20"/>
              </w:rPr>
            </w:pPr>
            <w:r>
              <w:rPr>
                <w:rFonts w:ascii="Century Gothic" w:hAnsi="Century Gothic"/>
                <w:sz w:val="20"/>
                <w:szCs w:val="20"/>
              </w:rPr>
              <w:t xml:space="preserve">      NA</w:t>
            </w:r>
          </w:p>
        </w:tc>
      </w:tr>
      <w:tr w:rsidR="009323BA" w:rsidRPr="008E6C97" w:rsidTr="00AE7C98">
        <w:tc>
          <w:tcPr>
            <w:tcW w:w="9738" w:type="dxa"/>
          </w:tcPr>
          <w:p w:rsidR="009323BA" w:rsidRDefault="006A49EE" w:rsidP="00AE7C98">
            <w:pPr>
              <w:rPr>
                <w:rFonts w:ascii="Century Gothic" w:hAnsi="Century Gothic"/>
                <w:sz w:val="20"/>
                <w:szCs w:val="20"/>
              </w:rPr>
            </w:pPr>
            <w:r>
              <w:rPr>
                <w:rFonts w:ascii="Century Gothic" w:hAnsi="Century Gothic"/>
                <w:sz w:val="20"/>
                <w:szCs w:val="20"/>
              </w:rPr>
              <w:t>10 )</w:t>
            </w:r>
            <w:r w:rsidR="009323BA">
              <w:rPr>
                <w:rFonts w:ascii="Century Gothic" w:hAnsi="Century Gothic"/>
                <w:sz w:val="20"/>
                <w:szCs w:val="20"/>
              </w:rPr>
              <w:t xml:space="preserve"> The Behavior Analyst explained the assessment results using language and graphic displays of data that are reasonably underst</w:t>
            </w:r>
            <w:r>
              <w:rPr>
                <w:rFonts w:ascii="Century Gothic" w:hAnsi="Century Gothic"/>
                <w:sz w:val="20"/>
                <w:szCs w:val="20"/>
              </w:rPr>
              <w:t>andable to the child/parent verified through documentation on the signature sheet (3.04)</w:t>
            </w:r>
          </w:p>
          <w:p w:rsidR="009323BA" w:rsidRDefault="009323BA" w:rsidP="00AE7C98">
            <w:pPr>
              <w:rPr>
                <w:rFonts w:ascii="Century Gothic" w:hAnsi="Century Gothic"/>
                <w:sz w:val="20"/>
                <w:szCs w:val="20"/>
              </w:rPr>
            </w:pPr>
          </w:p>
        </w:tc>
        <w:tc>
          <w:tcPr>
            <w:tcW w:w="1278" w:type="dxa"/>
          </w:tcPr>
          <w:p w:rsidR="009323BA" w:rsidRDefault="009323BA" w:rsidP="00AE7C98">
            <w:pPr>
              <w:pStyle w:val="ListParagraph"/>
              <w:numPr>
                <w:ilvl w:val="0"/>
                <w:numId w:val="19"/>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9323BA" w:rsidRPr="008E6C97" w:rsidRDefault="009323BA" w:rsidP="00AE7C98">
            <w:pPr>
              <w:rPr>
                <w:rFonts w:ascii="Century Gothic" w:hAnsi="Century Gothic"/>
                <w:sz w:val="20"/>
                <w:szCs w:val="20"/>
              </w:rPr>
            </w:pPr>
            <w:r>
              <w:rPr>
                <w:rFonts w:ascii="Century Gothic" w:hAnsi="Century Gothic"/>
                <w:sz w:val="20"/>
                <w:szCs w:val="20"/>
              </w:rPr>
              <w:t xml:space="preserve">      NA</w:t>
            </w:r>
          </w:p>
        </w:tc>
      </w:tr>
      <w:tr w:rsidR="009323BA" w:rsidRPr="008E6C97" w:rsidTr="00AE7C98">
        <w:tc>
          <w:tcPr>
            <w:tcW w:w="9738" w:type="dxa"/>
          </w:tcPr>
          <w:p w:rsidR="009323BA" w:rsidRPr="008E6C97" w:rsidRDefault="006A49EE" w:rsidP="00AE7C98">
            <w:pPr>
              <w:rPr>
                <w:rFonts w:ascii="Century Gothic" w:hAnsi="Century Gothic"/>
                <w:sz w:val="20"/>
                <w:szCs w:val="20"/>
              </w:rPr>
            </w:pPr>
            <w:r>
              <w:rPr>
                <w:rFonts w:ascii="Century Gothic" w:hAnsi="Century Gothic"/>
                <w:sz w:val="20"/>
                <w:szCs w:val="20"/>
              </w:rPr>
              <w:t xml:space="preserve">11) </w:t>
            </w:r>
            <w:r w:rsidR="009323BA" w:rsidRPr="008E6C97">
              <w:rPr>
                <w:rFonts w:ascii="Century Gothic" w:hAnsi="Century Gothic"/>
                <w:sz w:val="20"/>
                <w:szCs w:val="20"/>
              </w:rPr>
              <w:t xml:space="preserve">Objectives of the behavior-change program are clearly written </w:t>
            </w:r>
            <w:r>
              <w:rPr>
                <w:rFonts w:ascii="Century Gothic" w:hAnsi="Century Gothic"/>
                <w:sz w:val="20"/>
                <w:szCs w:val="20"/>
              </w:rPr>
              <w:t>(4.05)</w:t>
            </w:r>
          </w:p>
          <w:p w:rsidR="009323BA" w:rsidRPr="008E6C97" w:rsidRDefault="009323BA" w:rsidP="00AE7C98">
            <w:pPr>
              <w:rPr>
                <w:rFonts w:ascii="Century Gothic" w:hAnsi="Century Gothic"/>
                <w:sz w:val="20"/>
                <w:szCs w:val="20"/>
              </w:rPr>
            </w:pPr>
          </w:p>
        </w:tc>
        <w:tc>
          <w:tcPr>
            <w:tcW w:w="1278" w:type="dxa"/>
          </w:tcPr>
          <w:p w:rsidR="009323BA" w:rsidRDefault="009323BA" w:rsidP="00AE7C98">
            <w:pPr>
              <w:pStyle w:val="ListParagraph"/>
              <w:numPr>
                <w:ilvl w:val="0"/>
                <w:numId w:val="11"/>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9323BA" w:rsidRPr="008E6C97" w:rsidRDefault="009323BA" w:rsidP="00AE7C98">
            <w:pPr>
              <w:rPr>
                <w:rFonts w:ascii="Century Gothic" w:hAnsi="Century Gothic"/>
                <w:sz w:val="20"/>
                <w:szCs w:val="20"/>
              </w:rPr>
            </w:pPr>
            <w:r>
              <w:rPr>
                <w:rFonts w:ascii="Century Gothic" w:hAnsi="Century Gothic"/>
                <w:sz w:val="20"/>
                <w:szCs w:val="20"/>
              </w:rPr>
              <w:t xml:space="preserve">      NA</w:t>
            </w:r>
          </w:p>
        </w:tc>
      </w:tr>
      <w:tr w:rsidR="009323BA" w:rsidRPr="008E6C97" w:rsidTr="00AE7C98">
        <w:tc>
          <w:tcPr>
            <w:tcW w:w="9738" w:type="dxa"/>
          </w:tcPr>
          <w:p w:rsidR="009323BA" w:rsidRPr="006A49EE" w:rsidRDefault="006A49EE" w:rsidP="00AE7C98">
            <w:pPr>
              <w:rPr>
                <w:rFonts w:ascii="Century Gothic" w:hAnsi="Century Gothic"/>
                <w:sz w:val="20"/>
                <w:szCs w:val="20"/>
              </w:rPr>
            </w:pPr>
            <w:r>
              <w:rPr>
                <w:rFonts w:ascii="Century Gothic" w:hAnsi="Century Gothic"/>
                <w:sz w:val="20"/>
                <w:szCs w:val="20"/>
              </w:rPr>
              <w:t xml:space="preserve">12) </w:t>
            </w:r>
            <w:r w:rsidR="009323BA" w:rsidRPr="006A49EE">
              <w:rPr>
                <w:rFonts w:ascii="Century Gothic" w:hAnsi="Century Gothic"/>
                <w:sz w:val="20"/>
                <w:szCs w:val="20"/>
              </w:rPr>
              <w:t>Broad long-term goals addressing ASD remediation specific to the child’s symptomology and deficits</w:t>
            </w:r>
            <w:r>
              <w:rPr>
                <w:rFonts w:ascii="Century Gothic" w:hAnsi="Century Gothic"/>
                <w:sz w:val="20"/>
                <w:szCs w:val="20"/>
              </w:rPr>
              <w:t xml:space="preserve"> (4.05)</w:t>
            </w:r>
          </w:p>
          <w:p w:rsidR="009323BA" w:rsidRPr="008E6C97" w:rsidRDefault="009323BA" w:rsidP="00AE7C98">
            <w:pPr>
              <w:pStyle w:val="ListParagraph"/>
              <w:rPr>
                <w:rFonts w:ascii="Century Gothic" w:hAnsi="Century Gothic"/>
                <w:sz w:val="20"/>
                <w:szCs w:val="20"/>
              </w:rPr>
            </w:pPr>
          </w:p>
        </w:tc>
        <w:tc>
          <w:tcPr>
            <w:tcW w:w="1278" w:type="dxa"/>
          </w:tcPr>
          <w:p w:rsidR="009323BA" w:rsidRDefault="009323BA" w:rsidP="00AE7C98">
            <w:pPr>
              <w:pStyle w:val="ListParagraph"/>
              <w:numPr>
                <w:ilvl w:val="0"/>
                <w:numId w:val="12"/>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9323BA" w:rsidRPr="008E6C97" w:rsidRDefault="009323BA" w:rsidP="00AE7C98">
            <w:pPr>
              <w:rPr>
                <w:rFonts w:ascii="Century Gothic" w:hAnsi="Century Gothic"/>
                <w:sz w:val="20"/>
                <w:szCs w:val="20"/>
              </w:rPr>
            </w:pPr>
            <w:r>
              <w:rPr>
                <w:rFonts w:ascii="Century Gothic" w:hAnsi="Century Gothic"/>
                <w:sz w:val="20"/>
                <w:szCs w:val="20"/>
              </w:rPr>
              <w:t xml:space="preserve">      NA</w:t>
            </w:r>
          </w:p>
        </w:tc>
      </w:tr>
      <w:tr w:rsidR="009323BA" w:rsidRPr="008E6C97" w:rsidTr="00AE7C98">
        <w:tc>
          <w:tcPr>
            <w:tcW w:w="9738" w:type="dxa"/>
          </w:tcPr>
          <w:p w:rsidR="009323BA" w:rsidRPr="006A49EE" w:rsidRDefault="006A49EE" w:rsidP="00AE7C98">
            <w:pPr>
              <w:rPr>
                <w:rFonts w:ascii="Century Gothic" w:hAnsi="Century Gothic"/>
                <w:sz w:val="20"/>
                <w:szCs w:val="20"/>
              </w:rPr>
            </w:pPr>
            <w:r>
              <w:rPr>
                <w:rFonts w:ascii="Century Gothic" w:hAnsi="Century Gothic"/>
                <w:sz w:val="20"/>
                <w:szCs w:val="20"/>
              </w:rPr>
              <w:t xml:space="preserve">13) </w:t>
            </w:r>
            <w:r w:rsidR="009323BA" w:rsidRPr="006A49EE">
              <w:rPr>
                <w:rFonts w:ascii="Century Gothic" w:hAnsi="Century Gothic"/>
                <w:sz w:val="20"/>
                <w:szCs w:val="20"/>
              </w:rPr>
              <w:t>Short term objectives containing criteria specifying level of behavior to be achieved or reduction across consecutive sessions</w:t>
            </w:r>
            <w:r>
              <w:rPr>
                <w:rFonts w:ascii="Century Gothic" w:hAnsi="Century Gothic"/>
                <w:sz w:val="20"/>
                <w:szCs w:val="20"/>
              </w:rPr>
              <w:t xml:space="preserve"> (4.05)</w:t>
            </w:r>
          </w:p>
          <w:p w:rsidR="009323BA" w:rsidRPr="008E6C97" w:rsidRDefault="009323BA" w:rsidP="00AE7C98">
            <w:pPr>
              <w:rPr>
                <w:rFonts w:ascii="Century Gothic" w:hAnsi="Century Gothic"/>
                <w:sz w:val="20"/>
                <w:szCs w:val="20"/>
              </w:rPr>
            </w:pPr>
          </w:p>
        </w:tc>
        <w:tc>
          <w:tcPr>
            <w:tcW w:w="1278" w:type="dxa"/>
          </w:tcPr>
          <w:p w:rsidR="009323BA" w:rsidRDefault="009323BA" w:rsidP="00AE7C98">
            <w:pPr>
              <w:pStyle w:val="ListParagraph"/>
              <w:numPr>
                <w:ilvl w:val="0"/>
                <w:numId w:val="13"/>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9323BA" w:rsidRPr="008E6C97" w:rsidRDefault="009323BA" w:rsidP="00AE7C98">
            <w:pPr>
              <w:rPr>
                <w:rFonts w:ascii="Century Gothic" w:hAnsi="Century Gothic"/>
                <w:sz w:val="20"/>
                <w:szCs w:val="20"/>
              </w:rPr>
            </w:pPr>
            <w:r>
              <w:rPr>
                <w:rFonts w:ascii="Century Gothic" w:hAnsi="Century Gothic"/>
                <w:sz w:val="20"/>
                <w:szCs w:val="20"/>
              </w:rPr>
              <w:t xml:space="preserve">      NA</w:t>
            </w:r>
          </w:p>
        </w:tc>
      </w:tr>
      <w:tr w:rsidR="009323BA" w:rsidRPr="008E6C97" w:rsidTr="00AE7C98">
        <w:tc>
          <w:tcPr>
            <w:tcW w:w="9738" w:type="dxa"/>
          </w:tcPr>
          <w:p w:rsidR="009323BA" w:rsidRPr="006A49EE" w:rsidRDefault="006A49EE" w:rsidP="00AE7C98">
            <w:pPr>
              <w:rPr>
                <w:rFonts w:ascii="Century Gothic" w:hAnsi="Century Gothic"/>
                <w:sz w:val="20"/>
                <w:szCs w:val="20"/>
              </w:rPr>
            </w:pPr>
            <w:r>
              <w:rPr>
                <w:rFonts w:ascii="Century Gothic" w:hAnsi="Century Gothic"/>
                <w:sz w:val="20"/>
                <w:szCs w:val="20"/>
              </w:rPr>
              <w:t xml:space="preserve">14) </w:t>
            </w:r>
            <w:r w:rsidR="009323BA" w:rsidRPr="006A49EE">
              <w:rPr>
                <w:rFonts w:ascii="Century Gothic" w:hAnsi="Century Gothic"/>
                <w:sz w:val="20"/>
                <w:szCs w:val="20"/>
              </w:rPr>
              <w:t>If needed, a risk benefit analysis has been conducted and the details are presented in the assessment body</w:t>
            </w:r>
            <w:r>
              <w:rPr>
                <w:rFonts w:ascii="Century Gothic" w:hAnsi="Century Gothic"/>
                <w:sz w:val="20"/>
                <w:szCs w:val="20"/>
              </w:rPr>
              <w:t xml:space="preserve"> (4.05)</w:t>
            </w:r>
          </w:p>
          <w:p w:rsidR="009323BA" w:rsidRPr="008E6C97" w:rsidRDefault="009323BA" w:rsidP="00AE7C98">
            <w:pPr>
              <w:pStyle w:val="ListParagraph"/>
              <w:rPr>
                <w:rFonts w:ascii="Century Gothic" w:hAnsi="Century Gothic"/>
                <w:sz w:val="20"/>
                <w:szCs w:val="20"/>
              </w:rPr>
            </w:pPr>
          </w:p>
        </w:tc>
        <w:tc>
          <w:tcPr>
            <w:tcW w:w="1278" w:type="dxa"/>
          </w:tcPr>
          <w:p w:rsidR="009323BA" w:rsidRDefault="009323BA" w:rsidP="00AE7C98">
            <w:pPr>
              <w:pStyle w:val="ListParagraph"/>
              <w:numPr>
                <w:ilvl w:val="0"/>
                <w:numId w:val="14"/>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9323BA" w:rsidRPr="008E6C97" w:rsidRDefault="009323BA" w:rsidP="00AE7C98">
            <w:pPr>
              <w:rPr>
                <w:rFonts w:ascii="Century Gothic" w:hAnsi="Century Gothic"/>
                <w:sz w:val="20"/>
                <w:szCs w:val="20"/>
              </w:rPr>
            </w:pPr>
            <w:r>
              <w:rPr>
                <w:rFonts w:ascii="Century Gothic" w:hAnsi="Century Gothic"/>
                <w:sz w:val="20"/>
                <w:szCs w:val="20"/>
              </w:rPr>
              <w:t xml:space="preserve">      NA</w:t>
            </w:r>
          </w:p>
        </w:tc>
      </w:tr>
      <w:tr w:rsidR="009323BA" w:rsidRPr="008E6C97" w:rsidTr="00AE7C98">
        <w:tc>
          <w:tcPr>
            <w:tcW w:w="9738" w:type="dxa"/>
          </w:tcPr>
          <w:p w:rsidR="009323BA" w:rsidRPr="008E6C97" w:rsidRDefault="006A49EE" w:rsidP="00AE7C98">
            <w:pPr>
              <w:rPr>
                <w:rFonts w:ascii="Century Gothic" w:hAnsi="Century Gothic"/>
                <w:sz w:val="20"/>
                <w:szCs w:val="20"/>
              </w:rPr>
            </w:pPr>
            <w:r>
              <w:rPr>
                <w:rFonts w:ascii="Century Gothic" w:hAnsi="Century Gothic"/>
                <w:sz w:val="20"/>
                <w:szCs w:val="20"/>
              </w:rPr>
              <w:t>15)</w:t>
            </w:r>
            <w:r w:rsidR="009323BA" w:rsidRPr="008E6C97">
              <w:rPr>
                <w:rFonts w:ascii="Century Gothic" w:hAnsi="Century Gothic"/>
                <w:sz w:val="20"/>
                <w:szCs w:val="20"/>
              </w:rPr>
              <w:t>Conditions for behavior-change program success have been specified</w:t>
            </w:r>
            <w:r>
              <w:rPr>
                <w:rFonts w:ascii="Century Gothic" w:hAnsi="Century Gothic"/>
                <w:sz w:val="20"/>
                <w:szCs w:val="20"/>
              </w:rPr>
              <w:t xml:space="preserve"> (4.06)</w:t>
            </w:r>
          </w:p>
          <w:p w:rsidR="009323BA" w:rsidRPr="008E6C97" w:rsidRDefault="009323BA" w:rsidP="00AE7C98">
            <w:pPr>
              <w:rPr>
                <w:rFonts w:ascii="Century Gothic" w:hAnsi="Century Gothic"/>
                <w:sz w:val="20"/>
                <w:szCs w:val="20"/>
              </w:rPr>
            </w:pPr>
          </w:p>
        </w:tc>
        <w:tc>
          <w:tcPr>
            <w:tcW w:w="1278" w:type="dxa"/>
          </w:tcPr>
          <w:p w:rsidR="009323BA" w:rsidRDefault="009323BA" w:rsidP="00AE7C98">
            <w:pPr>
              <w:pStyle w:val="ListParagraph"/>
              <w:numPr>
                <w:ilvl w:val="0"/>
                <w:numId w:val="15"/>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9323BA" w:rsidRPr="008E6C97" w:rsidRDefault="009323BA" w:rsidP="00AE7C98">
            <w:pPr>
              <w:rPr>
                <w:rFonts w:ascii="Century Gothic" w:hAnsi="Century Gothic"/>
                <w:sz w:val="20"/>
                <w:szCs w:val="20"/>
              </w:rPr>
            </w:pPr>
            <w:r>
              <w:rPr>
                <w:rFonts w:ascii="Century Gothic" w:hAnsi="Century Gothic"/>
                <w:sz w:val="20"/>
                <w:szCs w:val="20"/>
              </w:rPr>
              <w:t xml:space="preserve">      NA</w:t>
            </w:r>
          </w:p>
        </w:tc>
      </w:tr>
      <w:tr w:rsidR="009323BA" w:rsidRPr="008E6C97" w:rsidTr="00AE7C98">
        <w:tc>
          <w:tcPr>
            <w:tcW w:w="9738" w:type="dxa"/>
          </w:tcPr>
          <w:p w:rsidR="009323BA" w:rsidRPr="008E6C97" w:rsidRDefault="006A49EE" w:rsidP="00AE7C98">
            <w:pPr>
              <w:rPr>
                <w:rFonts w:ascii="Century Gothic" w:hAnsi="Century Gothic"/>
                <w:sz w:val="20"/>
                <w:szCs w:val="20"/>
              </w:rPr>
            </w:pPr>
            <w:r>
              <w:rPr>
                <w:rFonts w:ascii="Century Gothic" w:hAnsi="Century Gothic"/>
                <w:sz w:val="20"/>
                <w:szCs w:val="20"/>
              </w:rPr>
              <w:t xml:space="preserve">16) </w:t>
            </w:r>
            <w:r w:rsidR="009323BA">
              <w:rPr>
                <w:rFonts w:ascii="Century Gothic" w:hAnsi="Century Gothic"/>
                <w:sz w:val="20"/>
                <w:szCs w:val="20"/>
              </w:rPr>
              <w:t>If punishment procedures are being used, the Behavior Analyst have included reinforcement procedures for alternative behavior in the behavior-change program</w:t>
            </w:r>
            <w:r>
              <w:rPr>
                <w:rFonts w:ascii="Century Gothic" w:hAnsi="Century Gothic"/>
                <w:sz w:val="20"/>
                <w:szCs w:val="20"/>
              </w:rPr>
              <w:t xml:space="preserve"> (4.08b)</w:t>
            </w:r>
          </w:p>
        </w:tc>
        <w:tc>
          <w:tcPr>
            <w:tcW w:w="1278" w:type="dxa"/>
          </w:tcPr>
          <w:p w:rsidR="009323BA" w:rsidRDefault="009323BA" w:rsidP="00AE7C98">
            <w:pPr>
              <w:pStyle w:val="ListParagraph"/>
              <w:numPr>
                <w:ilvl w:val="0"/>
                <w:numId w:val="20"/>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9323BA" w:rsidRPr="008E6C97" w:rsidRDefault="009323BA" w:rsidP="00AE7C98">
            <w:pPr>
              <w:rPr>
                <w:rFonts w:ascii="Century Gothic" w:hAnsi="Century Gothic"/>
                <w:sz w:val="20"/>
                <w:szCs w:val="20"/>
              </w:rPr>
            </w:pPr>
            <w:r>
              <w:rPr>
                <w:rFonts w:ascii="Century Gothic" w:hAnsi="Century Gothic"/>
                <w:sz w:val="20"/>
                <w:szCs w:val="20"/>
              </w:rPr>
              <w:t xml:space="preserve">      NA</w:t>
            </w:r>
          </w:p>
        </w:tc>
      </w:tr>
      <w:tr w:rsidR="009323BA" w:rsidRPr="008E6C97" w:rsidTr="00AE7C98">
        <w:tc>
          <w:tcPr>
            <w:tcW w:w="9738" w:type="dxa"/>
          </w:tcPr>
          <w:p w:rsidR="009323BA" w:rsidRDefault="006A49EE" w:rsidP="00AE7C98">
            <w:pPr>
              <w:rPr>
                <w:rFonts w:ascii="Century Gothic" w:hAnsi="Century Gothic"/>
                <w:sz w:val="20"/>
                <w:szCs w:val="20"/>
              </w:rPr>
            </w:pPr>
            <w:r>
              <w:rPr>
                <w:rFonts w:ascii="Century Gothic" w:hAnsi="Century Gothic"/>
                <w:sz w:val="20"/>
                <w:szCs w:val="20"/>
              </w:rPr>
              <w:lastRenderedPageBreak/>
              <w:t xml:space="preserve">17) </w:t>
            </w:r>
            <w:r w:rsidR="009323BA">
              <w:rPr>
                <w:rFonts w:ascii="Century Gothic" w:hAnsi="Century Gothic"/>
                <w:sz w:val="20"/>
                <w:szCs w:val="20"/>
              </w:rPr>
              <w:t>Before using the punishment procedures, the Behavior Analyst has ensured and documented the steps taken to implement reinforcement-based procedures unless the severity or dangerousness of the behavior necessitated immediate use of aversive procedures</w:t>
            </w:r>
            <w:r>
              <w:rPr>
                <w:rFonts w:ascii="Century Gothic" w:hAnsi="Century Gothic"/>
                <w:sz w:val="20"/>
                <w:szCs w:val="20"/>
              </w:rPr>
              <w:t xml:space="preserve"> (4.08c)</w:t>
            </w:r>
          </w:p>
          <w:p w:rsidR="009323BA" w:rsidRDefault="009323BA" w:rsidP="00AE7C98">
            <w:pPr>
              <w:rPr>
                <w:rFonts w:ascii="Century Gothic" w:hAnsi="Century Gothic"/>
                <w:sz w:val="20"/>
                <w:szCs w:val="20"/>
              </w:rPr>
            </w:pPr>
          </w:p>
        </w:tc>
        <w:tc>
          <w:tcPr>
            <w:tcW w:w="1278" w:type="dxa"/>
          </w:tcPr>
          <w:p w:rsidR="009323BA" w:rsidRDefault="009323BA" w:rsidP="00AE7C98">
            <w:pPr>
              <w:pStyle w:val="ListParagraph"/>
              <w:numPr>
                <w:ilvl w:val="0"/>
                <w:numId w:val="21"/>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9323BA" w:rsidRPr="008E6C97" w:rsidRDefault="009323BA" w:rsidP="00AE7C98">
            <w:pPr>
              <w:rPr>
                <w:rFonts w:ascii="Century Gothic" w:hAnsi="Century Gothic"/>
                <w:sz w:val="20"/>
                <w:szCs w:val="20"/>
              </w:rPr>
            </w:pPr>
            <w:r>
              <w:rPr>
                <w:rFonts w:ascii="Century Gothic" w:hAnsi="Century Gothic"/>
                <w:sz w:val="20"/>
                <w:szCs w:val="20"/>
              </w:rPr>
              <w:t xml:space="preserve">      NA</w:t>
            </w:r>
          </w:p>
        </w:tc>
      </w:tr>
      <w:tr w:rsidR="009323BA" w:rsidRPr="008E6C97" w:rsidTr="00AE7C98">
        <w:tc>
          <w:tcPr>
            <w:tcW w:w="9738" w:type="dxa"/>
          </w:tcPr>
          <w:p w:rsidR="009323BA" w:rsidRDefault="006A49EE" w:rsidP="00AE7C98">
            <w:pPr>
              <w:rPr>
                <w:rFonts w:ascii="Century Gothic" w:hAnsi="Century Gothic"/>
                <w:sz w:val="20"/>
                <w:szCs w:val="20"/>
              </w:rPr>
            </w:pPr>
            <w:r>
              <w:rPr>
                <w:rFonts w:ascii="Century Gothic" w:hAnsi="Century Gothic"/>
                <w:sz w:val="20"/>
                <w:szCs w:val="20"/>
              </w:rPr>
              <w:t>18 )</w:t>
            </w:r>
            <w:r w:rsidR="009323BA">
              <w:rPr>
                <w:rFonts w:ascii="Century Gothic" w:hAnsi="Century Gothic"/>
                <w:sz w:val="20"/>
                <w:szCs w:val="20"/>
              </w:rPr>
              <w:t xml:space="preserve"> The Behavior Analyst has recommended the lease restrictive procedures likely to be effective</w:t>
            </w:r>
            <w:r>
              <w:rPr>
                <w:rFonts w:ascii="Century Gothic" w:hAnsi="Century Gothic"/>
                <w:sz w:val="20"/>
                <w:szCs w:val="20"/>
              </w:rPr>
              <w:t xml:space="preserve"> (4.09)</w:t>
            </w:r>
          </w:p>
          <w:p w:rsidR="009323BA" w:rsidRDefault="009323BA" w:rsidP="00AE7C98">
            <w:pPr>
              <w:rPr>
                <w:rFonts w:ascii="Century Gothic" w:hAnsi="Century Gothic"/>
                <w:sz w:val="20"/>
                <w:szCs w:val="20"/>
              </w:rPr>
            </w:pPr>
          </w:p>
        </w:tc>
        <w:tc>
          <w:tcPr>
            <w:tcW w:w="1278" w:type="dxa"/>
          </w:tcPr>
          <w:p w:rsidR="009323BA" w:rsidRDefault="009323BA" w:rsidP="00AE7C98">
            <w:pPr>
              <w:pStyle w:val="ListParagraph"/>
              <w:numPr>
                <w:ilvl w:val="0"/>
                <w:numId w:val="16"/>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9323BA" w:rsidRPr="008E6C97" w:rsidRDefault="009323BA" w:rsidP="00AE7C98">
            <w:pPr>
              <w:rPr>
                <w:rFonts w:ascii="Century Gothic" w:hAnsi="Century Gothic"/>
                <w:sz w:val="20"/>
                <w:szCs w:val="20"/>
              </w:rPr>
            </w:pPr>
            <w:r>
              <w:rPr>
                <w:rFonts w:ascii="Century Gothic" w:hAnsi="Century Gothic"/>
                <w:sz w:val="20"/>
                <w:szCs w:val="20"/>
              </w:rPr>
              <w:t xml:space="preserve">      NA</w:t>
            </w:r>
          </w:p>
        </w:tc>
      </w:tr>
      <w:tr w:rsidR="009323BA" w:rsidRPr="008E6C97" w:rsidTr="00AE7C98">
        <w:tc>
          <w:tcPr>
            <w:tcW w:w="9738" w:type="dxa"/>
          </w:tcPr>
          <w:p w:rsidR="009323BA" w:rsidRDefault="006A49EE" w:rsidP="00AE7C98">
            <w:pPr>
              <w:rPr>
                <w:rFonts w:ascii="Century Gothic" w:hAnsi="Century Gothic"/>
                <w:sz w:val="20"/>
                <w:szCs w:val="20"/>
              </w:rPr>
            </w:pPr>
            <w:r>
              <w:rPr>
                <w:rFonts w:ascii="Century Gothic" w:hAnsi="Century Gothic"/>
                <w:sz w:val="20"/>
                <w:szCs w:val="20"/>
              </w:rPr>
              <w:t xml:space="preserve">19) </w:t>
            </w:r>
            <w:r w:rsidR="009323BA">
              <w:rPr>
                <w:rFonts w:ascii="Century Gothic" w:hAnsi="Century Gothic"/>
                <w:sz w:val="20"/>
                <w:szCs w:val="20"/>
              </w:rPr>
              <w:t xml:space="preserve">The Behavior Analyst has minimized the use of items as potential reinforcers that may be harmful to the health and development of the child, or that may require motivating operations to be effective </w:t>
            </w:r>
            <w:r>
              <w:rPr>
                <w:rFonts w:ascii="Century Gothic" w:hAnsi="Century Gothic"/>
                <w:sz w:val="20"/>
                <w:szCs w:val="20"/>
              </w:rPr>
              <w:t>(4.10)</w:t>
            </w:r>
          </w:p>
          <w:p w:rsidR="009323BA" w:rsidRDefault="009323BA" w:rsidP="00AE7C98">
            <w:pPr>
              <w:rPr>
                <w:rFonts w:ascii="Century Gothic" w:hAnsi="Century Gothic"/>
                <w:sz w:val="20"/>
                <w:szCs w:val="20"/>
              </w:rPr>
            </w:pPr>
          </w:p>
        </w:tc>
        <w:tc>
          <w:tcPr>
            <w:tcW w:w="1278" w:type="dxa"/>
          </w:tcPr>
          <w:p w:rsidR="009323BA" w:rsidRDefault="009323BA" w:rsidP="00AE7C98">
            <w:pPr>
              <w:pStyle w:val="ListParagraph"/>
              <w:numPr>
                <w:ilvl w:val="0"/>
                <w:numId w:val="23"/>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9323BA" w:rsidRPr="008E6C97" w:rsidRDefault="009323BA" w:rsidP="00AE7C98">
            <w:pPr>
              <w:rPr>
                <w:rFonts w:ascii="Century Gothic" w:hAnsi="Century Gothic"/>
                <w:sz w:val="20"/>
                <w:szCs w:val="20"/>
              </w:rPr>
            </w:pPr>
            <w:r>
              <w:rPr>
                <w:rFonts w:ascii="Century Gothic" w:hAnsi="Century Gothic"/>
                <w:sz w:val="20"/>
                <w:szCs w:val="20"/>
              </w:rPr>
              <w:t xml:space="preserve">      NA</w:t>
            </w:r>
          </w:p>
        </w:tc>
      </w:tr>
      <w:tr w:rsidR="009323BA" w:rsidRPr="008E6C97" w:rsidTr="00AE7C98">
        <w:tc>
          <w:tcPr>
            <w:tcW w:w="9738" w:type="dxa"/>
          </w:tcPr>
          <w:p w:rsidR="009323BA" w:rsidRDefault="006A49EE" w:rsidP="00AE7C98">
            <w:pPr>
              <w:rPr>
                <w:rFonts w:ascii="Century Gothic" w:hAnsi="Century Gothic"/>
                <w:sz w:val="20"/>
                <w:szCs w:val="20"/>
              </w:rPr>
            </w:pPr>
            <w:r>
              <w:rPr>
                <w:rFonts w:ascii="Century Gothic" w:hAnsi="Century Gothic"/>
                <w:sz w:val="20"/>
                <w:szCs w:val="20"/>
              </w:rPr>
              <w:t>20)</w:t>
            </w:r>
            <w:r w:rsidR="009323BA">
              <w:rPr>
                <w:rFonts w:ascii="Century Gothic" w:hAnsi="Century Gothic"/>
                <w:sz w:val="20"/>
                <w:szCs w:val="20"/>
              </w:rPr>
              <w:t xml:space="preserve"> The Behavior Analyst has established understandable and measurable criteria for the discontinuation of the behavior change program and has described these to the parents/child</w:t>
            </w:r>
            <w:r>
              <w:rPr>
                <w:rFonts w:ascii="Century Gothic" w:hAnsi="Century Gothic"/>
                <w:sz w:val="20"/>
                <w:szCs w:val="20"/>
              </w:rPr>
              <w:t xml:space="preserve"> (4.11)</w:t>
            </w:r>
          </w:p>
          <w:p w:rsidR="009323BA" w:rsidRDefault="009323BA" w:rsidP="00AE7C98">
            <w:pPr>
              <w:rPr>
                <w:rFonts w:ascii="Century Gothic" w:hAnsi="Century Gothic"/>
                <w:sz w:val="20"/>
                <w:szCs w:val="20"/>
              </w:rPr>
            </w:pPr>
          </w:p>
        </w:tc>
        <w:tc>
          <w:tcPr>
            <w:tcW w:w="1278" w:type="dxa"/>
          </w:tcPr>
          <w:p w:rsidR="009323BA" w:rsidRDefault="009323BA" w:rsidP="00AE7C98">
            <w:pPr>
              <w:pStyle w:val="ListParagraph"/>
              <w:numPr>
                <w:ilvl w:val="0"/>
                <w:numId w:val="17"/>
              </w:numPr>
              <w:rPr>
                <w:rFonts w:ascii="Century Gothic" w:hAnsi="Century Gothic"/>
                <w:sz w:val="20"/>
                <w:szCs w:val="20"/>
              </w:rPr>
            </w:pPr>
            <w:r>
              <w:rPr>
                <w:rFonts w:ascii="Century Gothic" w:hAnsi="Century Gothic"/>
                <w:sz w:val="20"/>
                <w:szCs w:val="20"/>
              </w:rPr>
              <w:t xml:space="preserve">  </w:t>
            </w:r>
            <w:r w:rsidRPr="00D151BD">
              <w:rPr>
                <w:rFonts w:ascii="Century Gothic" w:hAnsi="Century Gothic"/>
                <w:sz w:val="20"/>
                <w:szCs w:val="20"/>
              </w:rPr>
              <w:t>1</w:t>
            </w:r>
          </w:p>
          <w:p w:rsidR="009323BA" w:rsidRPr="008E6C97" w:rsidRDefault="009323BA" w:rsidP="00AE7C98">
            <w:pPr>
              <w:rPr>
                <w:rFonts w:ascii="Century Gothic" w:hAnsi="Century Gothic"/>
                <w:sz w:val="20"/>
                <w:szCs w:val="20"/>
              </w:rPr>
            </w:pPr>
            <w:r>
              <w:rPr>
                <w:rFonts w:ascii="Century Gothic" w:hAnsi="Century Gothic"/>
                <w:sz w:val="20"/>
                <w:szCs w:val="20"/>
              </w:rPr>
              <w:t xml:space="preserve">      NA</w:t>
            </w:r>
          </w:p>
        </w:tc>
      </w:tr>
      <w:tr w:rsidR="009323BA" w:rsidRPr="008E6C97" w:rsidTr="00AE7C98">
        <w:tc>
          <w:tcPr>
            <w:tcW w:w="9738" w:type="dxa"/>
          </w:tcPr>
          <w:p w:rsidR="009323BA" w:rsidRDefault="009323BA" w:rsidP="00AE7C98">
            <w:pPr>
              <w:rPr>
                <w:rFonts w:ascii="Century Gothic" w:hAnsi="Century Gothic"/>
                <w:sz w:val="20"/>
                <w:szCs w:val="20"/>
              </w:rPr>
            </w:pPr>
            <w:r>
              <w:rPr>
                <w:rFonts w:ascii="Century Gothic" w:hAnsi="Century Gothic"/>
                <w:sz w:val="20"/>
                <w:szCs w:val="20"/>
              </w:rPr>
              <w:t>Calculate the total score by adding all numbers together. Divide the score by the total number of items that were evaluated with this tool (e.g. (total number of 1s)/(total number of 0s + total number of 1s) and write the score as a percentage.</w:t>
            </w:r>
          </w:p>
          <w:p w:rsidR="009323BA" w:rsidRPr="00D151BD" w:rsidRDefault="009323BA" w:rsidP="00AE7C98">
            <w:pPr>
              <w:jc w:val="right"/>
              <w:rPr>
                <w:rFonts w:ascii="Century Gothic" w:hAnsi="Century Gothic"/>
                <w:b/>
                <w:sz w:val="20"/>
                <w:szCs w:val="20"/>
              </w:rPr>
            </w:pPr>
            <w:r>
              <w:rPr>
                <w:rFonts w:ascii="Century Gothic" w:hAnsi="Century Gothic"/>
                <w:b/>
                <w:sz w:val="20"/>
                <w:szCs w:val="20"/>
              </w:rPr>
              <w:t>Total</w:t>
            </w:r>
          </w:p>
        </w:tc>
        <w:tc>
          <w:tcPr>
            <w:tcW w:w="1278" w:type="dxa"/>
          </w:tcPr>
          <w:p w:rsidR="009323BA" w:rsidRPr="008E6C97" w:rsidRDefault="009323BA" w:rsidP="00AE7C98">
            <w:pPr>
              <w:rPr>
                <w:rFonts w:ascii="Century Gothic" w:hAnsi="Century Gothic"/>
                <w:sz w:val="20"/>
                <w:szCs w:val="20"/>
              </w:rPr>
            </w:pPr>
          </w:p>
        </w:tc>
      </w:tr>
    </w:tbl>
    <w:p w:rsidR="00281809" w:rsidRDefault="00281809"/>
    <w:p w:rsidR="003363CB" w:rsidRDefault="003363CB"/>
    <w:p w:rsidR="003363CB" w:rsidRDefault="003363CB"/>
    <w:sectPr w:rsidR="003363CB" w:rsidSect="003363CB">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B7" w:rsidRDefault="002515B7" w:rsidP="003363CB">
      <w:pPr>
        <w:spacing w:after="0" w:line="240" w:lineRule="auto"/>
      </w:pPr>
      <w:r>
        <w:separator/>
      </w:r>
    </w:p>
  </w:endnote>
  <w:endnote w:type="continuationSeparator" w:id="0">
    <w:p w:rsidR="002515B7" w:rsidRDefault="002515B7" w:rsidP="0033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B7" w:rsidRDefault="002515B7" w:rsidP="003363CB">
      <w:pPr>
        <w:spacing w:after="0" w:line="240" w:lineRule="auto"/>
      </w:pPr>
      <w:r>
        <w:separator/>
      </w:r>
    </w:p>
  </w:footnote>
  <w:footnote w:type="continuationSeparator" w:id="0">
    <w:p w:rsidR="002515B7" w:rsidRDefault="002515B7" w:rsidP="00336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CB" w:rsidRDefault="003363CB" w:rsidP="003363CB">
    <w:pPr>
      <w:rPr>
        <w:rFonts w:ascii="Century Gothic" w:hAnsi="Century Gothic"/>
        <w:sz w:val="20"/>
        <w:szCs w:val="20"/>
      </w:rPr>
    </w:pPr>
    <w:r>
      <w:rPr>
        <w:rFonts w:ascii="Century Gothic" w:hAnsi="Century Gothic"/>
        <w:sz w:val="20"/>
        <w:szCs w:val="20"/>
      </w:rPr>
      <w:t>The following tool has been designed for use when reviewing a functional assessment of behavior (FBA). It includes items relating to assessing and treatment behavior which are part of the Professional and Ethical Compliance Code (PECC) developed by the Behavior Analysis Certification Board (BACB). Some items in this review tool ensure treatment criteria relat</w:t>
    </w:r>
    <w:r w:rsidR="00852493">
      <w:rPr>
        <w:rFonts w:ascii="Century Gothic" w:hAnsi="Century Gothic"/>
        <w:sz w:val="20"/>
        <w:szCs w:val="20"/>
      </w:rPr>
      <w:t>e</w:t>
    </w:r>
    <w:r>
      <w:rPr>
        <w:rFonts w:ascii="Century Gothic" w:hAnsi="Century Gothic"/>
        <w:sz w:val="20"/>
        <w:szCs w:val="20"/>
      </w:rPr>
      <w:t xml:space="preserve"> to medically necessary interventions </w:t>
    </w:r>
    <w:r w:rsidR="00852493">
      <w:rPr>
        <w:rFonts w:ascii="Century Gothic" w:hAnsi="Century Gothic"/>
        <w:sz w:val="20"/>
        <w:szCs w:val="20"/>
      </w:rPr>
      <w:t>and work to</w:t>
    </w:r>
    <w:r>
      <w:rPr>
        <w:rFonts w:ascii="Century Gothic" w:hAnsi="Century Gothic"/>
        <w:sz w:val="20"/>
        <w:szCs w:val="20"/>
      </w:rPr>
      <w:t xml:space="preserve"> remediate Autism Spectrum Disorder (ASD) symptomatology. </w:t>
    </w:r>
  </w:p>
  <w:p w:rsidR="003363CB" w:rsidRPr="00AE7C98" w:rsidRDefault="00AE7C98" w:rsidP="00AE7C98">
    <w:pPr>
      <w:rPr>
        <w:rFonts w:ascii="Century Gothic" w:hAnsi="Century Gothic"/>
        <w:sz w:val="20"/>
        <w:szCs w:val="20"/>
      </w:rPr>
    </w:pPr>
    <w:r>
      <w:rPr>
        <w:rFonts w:ascii="Century Gothic" w:hAnsi="Century Gothic"/>
        <w:sz w:val="20"/>
        <w:szCs w:val="20"/>
      </w:rPr>
      <w:t xml:space="preserve">Complete the review of the FBA by rating whether the items are present (circle 1) or not (circle 0). If the item does not apply to the FBA, then circle NA. Do not count the items rated NA when calculating the overall percentage of compliance with the clinical review guidelines.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562"/>
    <w:multiLevelType w:val="hybridMultilevel"/>
    <w:tmpl w:val="73F4C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C4B37"/>
    <w:multiLevelType w:val="hybridMultilevel"/>
    <w:tmpl w:val="926A851E"/>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1CB400E"/>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2EE6B63"/>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766554"/>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9075326"/>
    <w:multiLevelType w:val="hybridMultilevel"/>
    <w:tmpl w:val="7D12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22194"/>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FE80F01"/>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3224A57"/>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33F579E3"/>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E1A2606"/>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3F1E1096"/>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45771C10"/>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04C2B39"/>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2055D08"/>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521F43D6"/>
    <w:multiLevelType w:val="hybridMultilevel"/>
    <w:tmpl w:val="5FD4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02AAE"/>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07D7730"/>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7462B37"/>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B9C0A56"/>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72271C5D"/>
    <w:multiLevelType w:val="hybridMultilevel"/>
    <w:tmpl w:val="926A851E"/>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3D21891"/>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783D7B7B"/>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7C163957"/>
    <w:multiLevelType w:val="hybridMultilevel"/>
    <w:tmpl w:val="673013E0"/>
    <w:lvl w:ilvl="0" w:tplc="E982C3C8">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5"/>
  </w:num>
  <w:num w:numId="2">
    <w:abstractNumId w:val="5"/>
  </w:num>
  <w:num w:numId="3">
    <w:abstractNumId w:val="22"/>
  </w:num>
  <w:num w:numId="4">
    <w:abstractNumId w:val="21"/>
  </w:num>
  <w:num w:numId="5">
    <w:abstractNumId w:val="10"/>
  </w:num>
  <w:num w:numId="6">
    <w:abstractNumId w:val="6"/>
  </w:num>
  <w:num w:numId="7">
    <w:abstractNumId w:val="2"/>
  </w:num>
  <w:num w:numId="8">
    <w:abstractNumId w:val="12"/>
  </w:num>
  <w:num w:numId="9">
    <w:abstractNumId w:val="8"/>
  </w:num>
  <w:num w:numId="10">
    <w:abstractNumId w:val="16"/>
  </w:num>
  <w:num w:numId="11">
    <w:abstractNumId w:val="9"/>
  </w:num>
  <w:num w:numId="12">
    <w:abstractNumId w:val="4"/>
  </w:num>
  <w:num w:numId="13">
    <w:abstractNumId w:val="17"/>
  </w:num>
  <w:num w:numId="14">
    <w:abstractNumId w:val="13"/>
  </w:num>
  <w:num w:numId="15">
    <w:abstractNumId w:val="3"/>
  </w:num>
  <w:num w:numId="16">
    <w:abstractNumId w:val="19"/>
  </w:num>
  <w:num w:numId="17">
    <w:abstractNumId w:val="18"/>
  </w:num>
  <w:num w:numId="18">
    <w:abstractNumId w:val="20"/>
  </w:num>
  <w:num w:numId="19">
    <w:abstractNumId w:val="1"/>
  </w:num>
  <w:num w:numId="20">
    <w:abstractNumId w:val="7"/>
  </w:num>
  <w:num w:numId="21">
    <w:abstractNumId w:val="23"/>
  </w:num>
  <w:num w:numId="22">
    <w:abstractNumId w:val="14"/>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CB"/>
    <w:rsid w:val="002515B7"/>
    <w:rsid w:val="00281809"/>
    <w:rsid w:val="003223DC"/>
    <w:rsid w:val="003363CB"/>
    <w:rsid w:val="005F1994"/>
    <w:rsid w:val="006656CC"/>
    <w:rsid w:val="006A49EE"/>
    <w:rsid w:val="00852493"/>
    <w:rsid w:val="009323BA"/>
    <w:rsid w:val="00AE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3CB"/>
    <w:pPr>
      <w:ind w:left="720"/>
      <w:contextualSpacing/>
    </w:pPr>
  </w:style>
  <w:style w:type="paragraph" w:styleId="Header">
    <w:name w:val="header"/>
    <w:basedOn w:val="Normal"/>
    <w:link w:val="HeaderChar"/>
    <w:uiPriority w:val="99"/>
    <w:unhideWhenUsed/>
    <w:rsid w:val="00336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CB"/>
  </w:style>
  <w:style w:type="paragraph" w:styleId="Footer">
    <w:name w:val="footer"/>
    <w:basedOn w:val="Normal"/>
    <w:link w:val="FooterChar"/>
    <w:uiPriority w:val="99"/>
    <w:unhideWhenUsed/>
    <w:rsid w:val="00336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3CB"/>
    <w:pPr>
      <w:ind w:left="720"/>
      <w:contextualSpacing/>
    </w:pPr>
  </w:style>
  <w:style w:type="paragraph" w:styleId="Header">
    <w:name w:val="header"/>
    <w:basedOn w:val="Normal"/>
    <w:link w:val="HeaderChar"/>
    <w:uiPriority w:val="99"/>
    <w:unhideWhenUsed/>
    <w:rsid w:val="00336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CB"/>
  </w:style>
  <w:style w:type="paragraph" w:styleId="Footer">
    <w:name w:val="footer"/>
    <w:basedOn w:val="Normal"/>
    <w:link w:val="FooterChar"/>
    <w:uiPriority w:val="99"/>
    <w:unhideWhenUsed/>
    <w:rsid w:val="00336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Womack</dc:creator>
  <cp:lastModifiedBy>Erin Smith</cp:lastModifiedBy>
  <cp:revision>2</cp:revision>
  <dcterms:created xsi:type="dcterms:W3CDTF">2017-09-21T19:08:00Z</dcterms:created>
  <dcterms:modified xsi:type="dcterms:W3CDTF">2017-09-21T19:08:00Z</dcterms:modified>
</cp:coreProperties>
</file>